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CE592" w14:textId="77777777" w:rsidR="001F0AC6" w:rsidRDefault="001F0AC6" w:rsidP="001F0AC6">
      <w:pPr>
        <w:pStyle w:val="xmsonormal"/>
        <w:spacing w:before="0" w:beforeAutospacing="0" w:after="0" w:afterAutospacing="0"/>
        <w:jc w:val="center"/>
      </w:pPr>
      <w:bookmarkStart w:id="0" w:name="_GoBack"/>
      <w:bookmarkEnd w:id="0"/>
      <w:r>
        <w:rPr>
          <w:rFonts w:ascii="Algerian" w:hAnsi="Algerian"/>
          <w:sz w:val="40"/>
          <w:szCs w:val="40"/>
          <w:bdr w:val="none" w:sz="0" w:space="0" w:color="auto" w:frame="1"/>
          <w:lang w:val="en-US"/>
        </w:rPr>
        <w:t>Clavering Cricket Club</w:t>
      </w:r>
    </w:p>
    <w:p w14:paraId="1FEFEF07" w14:textId="77777777" w:rsidR="001F0AC6" w:rsidRDefault="001F0AC6" w:rsidP="001F0AC6">
      <w:pPr>
        <w:pStyle w:val="xmsonormal"/>
        <w:spacing w:before="0" w:beforeAutospacing="0" w:after="0" w:afterAutospacing="0"/>
        <w:jc w:val="center"/>
      </w:pPr>
      <w:r>
        <w:rPr>
          <w:rFonts w:ascii="inherit" w:hAnsi="inherit"/>
          <w:sz w:val="22"/>
          <w:szCs w:val="22"/>
          <w:bdr w:val="none" w:sz="0" w:space="0" w:color="auto" w:frame="1"/>
          <w:lang w:val="en-US"/>
        </w:rPr>
        <w:t>Hill Green, Clavering</w:t>
      </w:r>
    </w:p>
    <w:p w14:paraId="52B1A2FA" w14:textId="77777777" w:rsidR="001F0AC6" w:rsidRDefault="001F0AC6" w:rsidP="001F0AC6">
      <w:pPr>
        <w:pStyle w:val="xmsonormal"/>
        <w:spacing w:before="0" w:beforeAutospacing="0" w:after="0" w:afterAutospacing="0"/>
      </w:pPr>
      <w:r>
        <w:rPr>
          <w:rFonts w:ascii="inherit" w:hAnsi="inherit"/>
          <w:sz w:val="22"/>
          <w:szCs w:val="22"/>
          <w:bdr w:val="none" w:sz="0" w:space="0" w:color="auto" w:frame="1"/>
          <w:lang w:val="en-US"/>
        </w:rPr>
        <w:t>President: Mr. John Noble</w:t>
      </w:r>
    </w:p>
    <w:p w14:paraId="03C63CF2" w14:textId="77777777" w:rsidR="001F0AC6" w:rsidRDefault="001F0AC6" w:rsidP="001F0AC6">
      <w:pPr>
        <w:pStyle w:val="xmsonormal"/>
        <w:spacing w:before="0" w:beforeAutospacing="0" w:after="0" w:afterAutospacing="0"/>
      </w:pPr>
      <w:r>
        <w:rPr>
          <w:rFonts w:ascii="inherit" w:hAnsi="inherit"/>
          <w:sz w:val="22"/>
          <w:szCs w:val="22"/>
          <w:bdr w:val="none" w:sz="0" w:space="0" w:color="auto" w:frame="1"/>
          <w:lang w:val="en-US"/>
        </w:rPr>
        <w:t>Chairman: R.W. Carter</w:t>
      </w:r>
    </w:p>
    <w:p w14:paraId="671CC782" w14:textId="77777777" w:rsidR="001F0AC6" w:rsidRDefault="001F0AC6" w:rsidP="001F0AC6">
      <w:pPr>
        <w:pStyle w:val="xmsonormal"/>
        <w:spacing w:before="0" w:beforeAutospacing="0" w:after="0" w:afterAutospacing="0"/>
      </w:pPr>
      <w:r>
        <w:rPr>
          <w:rFonts w:ascii="inherit" w:hAnsi="inherit"/>
          <w:sz w:val="22"/>
          <w:szCs w:val="22"/>
          <w:bdr w:val="none" w:sz="0" w:space="0" w:color="auto" w:frame="1"/>
          <w:lang w:val="en-US"/>
        </w:rPr>
        <w:t xml:space="preserve">Vice Chairman: J. </w:t>
      </w:r>
      <w:proofErr w:type="spellStart"/>
      <w:r>
        <w:rPr>
          <w:rFonts w:ascii="inherit" w:hAnsi="inherit"/>
          <w:sz w:val="22"/>
          <w:szCs w:val="22"/>
          <w:bdr w:val="none" w:sz="0" w:space="0" w:color="auto" w:frame="1"/>
          <w:lang w:val="en-US"/>
        </w:rPr>
        <w:t>Dieffentahler</w:t>
      </w:r>
      <w:proofErr w:type="spellEnd"/>
    </w:p>
    <w:p w14:paraId="561EBDE3" w14:textId="77777777" w:rsidR="001F0AC6" w:rsidRDefault="001F0AC6" w:rsidP="001F0AC6">
      <w:pPr>
        <w:pStyle w:val="xmsonormal"/>
        <w:spacing w:before="0" w:beforeAutospacing="0" w:after="0" w:afterAutospacing="0"/>
      </w:pPr>
      <w:r>
        <w:rPr>
          <w:rFonts w:ascii="inherit" w:hAnsi="inherit"/>
          <w:sz w:val="22"/>
          <w:szCs w:val="22"/>
          <w:bdr w:val="none" w:sz="0" w:space="0" w:color="auto" w:frame="1"/>
          <w:lang w:val="en-US"/>
        </w:rPr>
        <w:t>30</w:t>
      </w:r>
      <w:r>
        <w:rPr>
          <w:rFonts w:ascii="inherit" w:hAnsi="inherit"/>
          <w:sz w:val="22"/>
          <w:szCs w:val="22"/>
          <w:bdr w:val="none" w:sz="0" w:space="0" w:color="auto" w:frame="1"/>
          <w:vertAlign w:val="superscript"/>
          <w:lang w:val="en-US"/>
        </w:rPr>
        <w:t>th</w:t>
      </w:r>
      <w:r>
        <w:rPr>
          <w:rFonts w:ascii="inherit" w:hAnsi="inherit"/>
          <w:sz w:val="22"/>
          <w:szCs w:val="22"/>
          <w:bdr w:val="none" w:sz="0" w:space="0" w:color="auto" w:frame="1"/>
          <w:lang w:val="en-US"/>
        </w:rPr>
        <w:t> May 2021</w:t>
      </w:r>
    </w:p>
    <w:p w14:paraId="74678A60" w14:textId="77777777" w:rsidR="001F0AC6" w:rsidRDefault="001F0AC6" w:rsidP="001F0AC6">
      <w:pPr>
        <w:pStyle w:val="xmsonormal"/>
        <w:spacing w:before="0" w:beforeAutospacing="0" w:after="0" w:afterAutospacing="0"/>
        <w:jc w:val="center"/>
      </w:pPr>
      <w:r>
        <w:rPr>
          <w:rFonts w:ascii="inherit" w:hAnsi="inherit"/>
          <w:b/>
          <w:bCs/>
          <w:sz w:val="28"/>
          <w:szCs w:val="28"/>
          <w:u w:val="single"/>
          <w:bdr w:val="none" w:sz="0" w:space="0" w:color="auto" w:frame="1"/>
          <w:lang w:val="en-US"/>
        </w:rPr>
        <w:t>Cricket Nets on Hill Green</w:t>
      </w:r>
    </w:p>
    <w:p w14:paraId="433467B5" w14:textId="77777777" w:rsidR="001F0AC6" w:rsidRDefault="001F0AC6" w:rsidP="001F0AC6">
      <w:pPr>
        <w:pStyle w:val="xmsonormal"/>
        <w:spacing w:before="0" w:beforeAutospacing="0" w:after="0" w:afterAutospacing="0"/>
      </w:pPr>
      <w:r>
        <w:rPr>
          <w:bdr w:val="none" w:sz="0" w:space="0" w:color="auto" w:frame="1"/>
          <w:lang w:val="en-US"/>
        </w:rPr>
        <w:t>Dear Jess.</w:t>
      </w:r>
    </w:p>
    <w:p w14:paraId="4C7B54B5" w14:textId="77777777" w:rsidR="001F0AC6" w:rsidRDefault="001F0AC6" w:rsidP="001F0AC6">
      <w:pPr>
        <w:pStyle w:val="xmsonormal"/>
        <w:spacing w:before="0" w:beforeAutospacing="0" w:after="0" w:afterAutospacing="0"/>
      </w:pPr>
      <w:r>
        <w:rPr>
          <w:bdr w:val="none" w:sz="0" w:space="0" w:color="auto" w:frame="1"/>
          <w:lang w:val="en-US"/>
        </w:rPr>
        <w:t>Some information I have gathered with respect to my previous letter from The Cricket Club.</w:t>
      </w:r>
    </w:p>
    <w:p w14:paraId="326D884F" w14:textId="77777777" w:rsidR="001F0AC6" w:rsidRDefault="001F0AC6" w:rsidP="001F0AC6">
      <w:pPr>
        <w:pStyle w:val="xmsonormal"/>
        <w:spacing w:before="0" w:beforeAutospacing="0" w:after="0" w:afterAutospacing="0"/>
      </w:pPr>
      <w:r>
        <w:rPr>
          <w:bdr w:val="none" w:sz="0" w:space="0" w:color="auto" w:frame="1"/>
          <w:lang w:val="en-US"/>
        </w:rPr>
        <w:t>I have spoken to The Monitoring Officer at UDC regarding declaring an interest. She informs me that this is a personal interest and I can take part in discussions on the matter. I have already recorded that I am Chairman of Clavering Cricket Club as a declarable interest.</w:t>
      </w:r>
    </w:p>
    <w:p w14:paraId="2F130F66" w14:textId="77777777" w:rsidR="001F0AC6" w:rsidRDefault="001F0AC6" w:rsidP="001F0AC6">
      <w:pPr>
        <w:pStyle w:val="xmsonormal"/>
        <w:spacing w:before="0" w:beforeAutospacing="0" w:after="0" w:afterAutospacing="0"/>
      </w:pPr>
      <w:r>
        <w:rPr>
          <w:bdr w:val="none" w:sz="0" w:space="0" w:color="auto" w:frame="1"/>
          <w:lang w:val="en-US"/>
        </w:rPr>
        <w:t>Some background information I have researched from UDC Planning Dept, Defra, The Open Spaces Society and Sport England.</w:t>
      </w:r>
    </w:p>
    <w:p w14:paraId="09428796" w14:textId="77777777" w:rsidR="001F0AC6" w:rsidRDefault="001F0AC6" w:rsidP="001F0AC6">
      <w:pPr>
        <w:pStyle w:val="xmsonormal"/>
        <w:spacing w:before="0" w:beforeAutospacing="0" w:after="0" w:afterAutospacing="0"/>
      </w:pPr>
      <w:r>
        <w:rPr>
          <w:b/>
          <w:bCs/>
          <w:u w:val="single"/>
          <w:bdr w:val="none" w:sz="0" w:space="0" w:color="auto" w:frame="1"/>
          <w:lang w:val="en-US"/>
        </w:rPr>
        <w:t>UDC Planning Department</w:t>
      </w:r>
      <w:r>
        <w:rPr>
          <w:bdr w:val="none" w:sz="0" w:space="0" w:color="auto" w:frame="1"/>
          <w:lang w:val="en-US"/>
        </w:rPr>
        <w:t> </w:t>
      </w:r>
      <w:proofErr w:type="gramStart"/>
      <w:r>
        <w:rPr>
          <w:bdr w:val="none" w:sz="0" w:space="0" w:color="auto" w:frame="1"/>
          <w:lang w:val="en-US"/>
        </w:rPr>
        <w:t xml:space="preserve">( </w:t>
      </w:r>
      <w:proofErr w:type="spellStart"/>
      <w:r>
        <w:rPr>
          <w:bdr w:val="none" w:sz="0" w:space="0" w:color="auto" w:frame="1"/>
          <w:lang w:val="en-US"/>
        </w:rPr>
        <w:t>Alishba</w:t>
      </w:r>
      <w:proofErr w:type="spellEnd"/>
      <w:proofErr w:type="gramEnd"/>
      <w:r>
        <w:rPr>
          <w:bdr w:val="none" w:sz="0" w:space="0" w:color="auto" w:frame="1"/>
          <w:lang w:val="en-US"/>
        </w:rPr>
        <w:t xml:space="preserve"> Emanuel). Telephoned on 24/5/21. “Planning permission is not required as it is mobile and not attached permanently to the ground”. Section 336 of The Town and Country Planning Act 1990.</w:t>
      </w:r>
    </w:p>
    <w:p w14:paraId="58583C90" w14:textId="77777777" w:rsidR="001F0AC6" w:rsidRDefault="001F0AC6" w:rsidP="001F0AC6">
      <w:pPr>
        <w:pStyle w:val="xmsonormal"/>
        <w:spacing w:before="0" w:beforeAutospacing="0" w:after="0" w:afterAutospacing="0"/>
      </w:pPr>
      <w:r>
        <w:rPr>
          <w:b/>
          <w:bCs/>
          <w:u w:val="single"/>
          <w:bdr w:val="none" w:sz="0" w:space="0" w:color="auto" w:frame="1"/>
          <w:lang w:val="en-US"/>
        </w:rPr>
        <w:t>Open Spaces Society </w:t>
      </w:r>
      <w:proofErr w:type="gramStart"/>
      <w:r>
        <w:rPr>
          <w:bdr w:val="none" w:sz="0" w:space="0" w:color="auto" w:frame="1"/>
          <w:lang w:val="en-US"/>
        </w:rPr>
        <w:t>( Sarah</w:t>
      </w:r>
      <w:proofErr w:type="gramEnd"/>
      <w:r>
        <w:rPr>
          <w:bdr w:val="none" w:sz="0" w:space="0" w:color="auto" w:frame="1"/>
          <w:lang w:val="en-US"/>
        </w:rPr>
        <w:t xml:space="preserve"> Hacking )by email 17/5/21. “Yes, mobile cricket nets are allowed on a Town or Village green as they directly facilitate recreation. There is only a breach of section 12/29 legislation and an offence committed where an encroachment is made otherwise than with a view to the better enjoyment of the green”.</w:t>
      </w:r>
    </w:p>
    <w:p w14:paraId="4C184D8F" w14:textId="77777777" w:rsidR="001F0AC6" w:rsidRDefault="001F0AC6" w:rsidP="001F0AC6">
      <w:pPr>
        <w:pStyle w:val="xmsonormal"/>
        <w:spacing w:before="0" w:beforeAutospacing="0" w:after="0" w:afterAutospacing="0"/>
      </w:pPr>
      <w:r>
        <w:rPr>
          <w:b/>
          <w:bCs/>
          <w:u w:val="single"/>
          <w:bdr w:val="none" w:sz="0" w:space="0" w:color="auto" w:frame="1"/>
          <w:lang w:val="en-US"/>
        </w:rPr>
        <w:t>DEFRA </w:t>
      </w:r>
      <w:r>
        <w:rPr>
          <w:bdr w:val="none" w:sz="0" w:space="0" w:color="auto" w:frame="1"/>
          <w:lang w:val="en-US"/>
        </w:rPr>
        <w:t>(by email dated 19/5/21 TVG Team</w:t>
      </w:r>
      <w:proofErr w:type="gramStart"/>
      <w:r>
        <w:rPr>
          <w:bdr w:val="none" w:sz="0" w:space="0" w:color="auto" w:frame="1"/>
          <w:lang w:val="en-US"/>
        </w:rPr>
        <w:t>) .</w:t>
      </w:r>
      <w:proofErr w:type="gramEnd"/>
      <w:r>
        <w:rPr>
          <w:bdr w:val="none" w:sz="0" w:space="0" w:color="auto" w:frame="1"/>
          <w:lang w:val="en-US"/>
        </w:rPr>
        <w:t xml:space="preserve"> Section 38 Carrying out work on a village green guidance.</w:t>
      </w:r>
    </w:p>
    <w:p w14:paraId="5B643A58" w14:textId="77777777" w:rsidR="001F0AC6" w:rsidRDefault="001F0AC6" w:rsidP="001F0AC6">
      <w:pPr>
        <w:pStyle w:val="xmsonormal"/>
        <w:spacing w:before="0" w:beforeAutospacing="0" w:after="0" w:afterAutospacing="0"/>
      </w:pPr>
      <w:r>
        <w:rPr>
          <w:bdr w:val="none" w:sz="0" w:space="0" w:color="auto" w:frame="1"/>
          <w:lang w:val="en-US"/>
        </w:rPr>
        <w:t>“You are able to set out areas for sport and games including goal posts, playground equipment and cricket equipment provided they do not need any major permanent construction and where they are in keeping with the character and traditional use of the village or town green. It is not an offence to erect a temporary structure for the purpose of the better enjoyment of sport and recreation. The local inhabitants have a right to take part in any lawful sport or pastime”.</w:t>
      </w:r>
    </w:p>
    <w:p w14:paraId="2F1F222E" w14:textId="77777777" w:rsidR="001F0AC6" w:rsidRDefault="001F0AC6" w:rsidP="001F0AC6">
      <w:pPr>
        <w:pStyle w:val="xmsonormal"/>
        <w:spacing w:before="0" w:beforeAutospacing="0" w:after="0" w:afterAutospacing="0"/>
      </w:pPr>
      <w:r>
        <w:rPr>
          <w:b/>
          <w:bCs/>
          <w:u w:val="single"/>
          <w:bdr w:val="none" w:sz="0" w:space="0" w:color="auto" w:frame="1"/>
          <w:lang w:val="en-US"/>
        </w:rPr>
        <w:t>Sport England </w:t>
      </w:r>
      <w:proofErr w:type="gramStart"/>
      <w:r>
        <w:rPr>
          <w:bdr w:val="none" w:sz="0" w:space="0" w:color="auto" w:frame="1"/>
          <w:lang w:val="en-US"/>
        </w:rPr>
        <w:t>( by</w:t>
      </w:r>
      <w:proofErr w:type="gramEnd"/>
      <w:r>
        <w:rPr>
          <w:bdr w:val="none" w:sz="0" w:space="0" w:color="auto" w:frame="1"/>
          <w:lang w:val="en-US"/>
        </w:rPr>
        <w:t xml:space="preserve"> email from Roy Warren 25/05/21.)</w:t>
      </w:r>
    </w:p>
    <w:p w14:paraId="586EFAE1" w14:textId="77777777" w:rsidR="001F0AC6" w:rsidRDefault="001F0AC6" w:rsidP="001F0AC6">
      <w:pPr>
        <w:pStyle w:val="xmsonormal"/>
        <w:spacing w:before="0" w:beforeAutospacing="0" w:after="0" w:afterAutospacing="0"/>
      </w:pPr>
      <w:r>
        <w:rPr>
          <w:bdr w:val="none" w:sz="0" w:space="0" w:color="auto" w:frame="1"/>
          <w:lang w:val="en-US"/>
        </w:rPr>
        <w:t>Sport England’s view would be that a typical mobile cricket cage on wheels which would be used on a seasonal basis would not constitute development and would therefore not require planning permission.</w:t>
      </w:r>
    </w:p>
    <w:p w14:paraId="349B5E1C" w14:textId="77777777" w:rsidR="001F0AC6" w:rsidRDefault="001F0AC6" w:rsidP="001F0AC6">
      <w:pPr>
        <w:pStyle w:val="xmsonormal"/>
        <w:spacing w:before="0" w:beforeAutospacing="0" w:after="0" w:afterAutospacing="0"/>
      </w:pPr>
      <w:r>
        <w:rPr>
          <w:bdr w:val="none" w:sz="0" w:space="0" w:color="auto" w:frame="1"/>
          <w:lang w:val="en-US"/>
        </w:rPr>
        <w:t>I would also advise that based on my experience over many years of providing advice on planning matters, I have never had a case where a local authority has defined a mobile cricket cage on wheels as requiring planning permission.</w:t>
      </w:r>
    </w:p>
    <w:p w14:paraId="47761FE1" w14:textId="77777777" w:rsidR="001F0AC6" w:rsidRDefault="001F0AC6" w:rsidP="001F0AC6">
      <w:pPr>
        <w:pStyle w:val="xmsonormal"/>
        <w:spacing w:before="0" w:beforeAutospacing="0" w:after="0" w:afterAutospacing="0"/>
      </w:pPr>
      <w:r>
        <w:rPr>
          <w:bdr w:val="none" w:sz="0" w:space="0" w:color="auto" w:frame="1"/>
          <w:lang w:val="en-US"/>
        </w:rPr>
        <w:t>Yours sincerely</w:t>
      </w:r>
    </w:p>
    <w:p w14:paraId="19B1CE10" w14:textId="77777777" w:rsidR="001F0AC6" w:rsidRDefault="001F0AC6" w:rsidP="001F0AC6">
      <w:pPr>
        <w:pStyle w:val="xmsonormal"/>
        <w:spacing w:before="0" w:beforeAutospacing="0" w:after="0" w:afterAutospacing="0"/>
      </w:pPr>
      <w:r>
        <w:rPr>
          <w:bdr w:val="none" w:sz="0" w:space="0" w:color="auto" w:frame="1"/>
          <w:lang w:val="en-US"/>
        </w:rPr>
        <w:t xml:space="preserve">Richard Carter </w:t>
      </w:r>
      <w:proofErr w:type="gramStart"/>
      <w:r>
        <w:rPr>
          <w:bdr w:val="none" w:sz="0" w:space="0" w:color="auto" w:frame="1"/>
          <w:lang w:val="en-US"/>
        </w:rPr>
        <w:t>( Chairman</w:t>
      </w:r>
      <w:proofErr w:type="gramEnd"/>
      <w:r>
        <w:rPr>
          <w:bdr w:val="none" w:sz="0" w:space="0" w:color="auto" w:frame="1"/>
          <w:lang w:val="en-US"/>
        </w:rPr>
        <w:t xml:space="preserve"> of Clavering CC)</w:t>
      </w:r>
    </w:p>
    <w:p w14:paraId="553AEEB0" w14:textId="77777777" w:rsidR="001F0AC6" w:rsidRDefault="001F0AC6"/>
    <w:sectPr w:rsidR="001F0AC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AC6"/>
    <w:rsid w:val="001F0AC6"/>
    <w:rsid w:val="00617B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3963E"/>
  <w15:chartTrackingRefBased/>
  <w15:docId w15:val="{2BD2818E-5980-4074-9FDC-6205ABCC0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1F0AC6"/>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0404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347</Words>
  <Characters>1983</Characters>
  <Application>Microsoft Office Word</Application>
  <DocSecurity>0</DocSecurity>
  <Lines>16</Lines>
  <Paragraphs>4</Paragraphs>
  <ScaleCrop>false</ScaleCrop>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2</cp:revision>
  <dcterms:created xsi:type="dcterms:W3CDTF">2021-07-07T13:46:00Z</dcterms:created>
  <dcterms:modified xsi:type="dcterms:W3CDTF">2021-07-07T13:46:00Z</dcterms:modified>
</cp:coreProperties>
</file>